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021C6">
      <w:pPr>
        <w:jc w:val="center"/>
        <w:rPr>
          <w:rFonts w:ascii="方正小标宋_GBK" w:eastAsia="方正小标宋_GBK"/>
          <w:b/>
          <w:bCs/>
          <w:sz w:val="44"/>
          <w:szCs w:val="44"/>
        </w:rPr>
      </w:pPr>
    </w:p>
    <w:p w14:paraId="07EC8E89">
      <w:pPr>
        <w:jc w:val="center"/>
        <w:rPr>
          <w:rFonts w:ascii="方正小标宋_GBK" w:eastAsia="方正小标宋_GBK"/>
          <w:b/>
          <w:bCs/>
          <w:sz w:val="44"/>
          <w:szCs w:val="44"/>
        </w:rPr>
      </w:pPr>
    </w:p>
    <w:p w14:paraId="1924DCF0">
      <w:pPr>
        <w:jc w:val="center"/>
        <w:rPr>
          <w:rFonts w:ascii="方正小标宋_GBK" w:eastAsia="方正小标宋_GBK"/>
          <w:b/>
          <w:bCs/>
          <w:sz w:val="44"/>
          <w:szCs w:val="44"/>
        </w:rPr>
      </w:pPr>
    </w:p>
    <w:p w14:paraId="363C9B62">
      <w:pPr>
        <w:jc w:val="center"/>
        <w:rPr>
          <w:rFonts w:ascii="仿宋" w:hAnsi="仿宋" w:eastAsia="仿宋" w:cs="仿宋"/>
          <w:b/>
          <w:bCs/>
          <w:sz w:val="36"/>
          <w:szCs w:val="36"/>
        </w:rPr>
      </w:pPr>
      <w:r>
        <w:rPr>
          <w:rFonts w:hint="eastAsia" w:ascii="仿宋" w:hAnsi="仿宋" w:eastAsia="仿宋" w:cs="仿宋"/>
          <w:b/>
          <w:bCs/>
          <w:sz w:val="36"/>
          <w:szCs w:val="36"/>
        </w:rPr>
        <w:t>2024第十一届金融企业社会责任论坛</w:t>
      </w:r>
    </w:p>
    <w:p w14:paraId="4E21E148">
      <w:pPr>
        <w:jc w:val="center"/>
        <w:rPr>
          <w:rFonts w:ascii="仿宋" w:hAnsi="仿宋" w:eastAsia="仿宋" w:cs="仿宋"/>
          <w:b/>
          <w:bCs/>
          <w:sz w:val="36"/>
          <w:szCs w:val="36"/>
        </w:rPr>
      </w:pPr>
      <w:r>
        <w:rPr>
          <w:rFonts w:hint="eastAsia" w:ascii="仿宋" w:hAnsi="仿宋" w:eastAsia="仿宋" w:cs="仿宋"/>
          <w:b/>
          <w:bCs/>
          <w:sz w:val="36"/>
          <w:szCs w:val="36"/>
        </w:rPr>
        <w:t>优秀案例评选说明及</w:t>
      </w:r>
      <w:r>
        <w:rPr>
          <w:rFonts w:hint="eastAsia" w:ascii="仿宋" w:hAnsi="仿宋" w:eastAsia="仿宋" w:cs="仿宋"/>
          <w:b/>
          <w:bCs/>
          <w:sz w:val="36"/>
          <w:szCs w:val="36"/>
          <w:lang w:val="en-US" w:eastAsia="zh-CN"/>
        </w:rPr>
        <w:t>征集</w:t>
      </w:r>
      <w:r>
        <w:rPr>
          <w:rFonts w:hint="eastAsia" w:ascii="仿宋" w:hAnsi="仿宋" w:eastAsia="仿宋" w:cs="仿宋"/>
          <w:b/>
          <w:bCs/>
          <w:sz w:val="36"/>
          <w:szCs w:val="36"/>
        </w:rPr>
        <w:t>表</w:t>
      </w:r>
    </w:p>
    <w:p w14:paraId="04CC6977">
      <w:pPr>
        <w:snapToGrid w:val="0"/>
        <w:ind w:firstLine="643" w:firstLineChars="200"/>
        <w:rPr>
          <w:rFonts w:eastAsia="仿宋_GB2312"/>
          <w:b/>
          <w:bCs/>
          <w:sz w:val="32"/>
          <w:szCs w:val="32"/>
        </w:rPr>
      </w:pPr>
    </w:p>
    <w:p w14:paraId="30F6B9B2">
      <w:pPr>
        <w:snapToGrid w:val="0"/>
        <w:ind w:firstLine="643" w:firstLineChars="200"/>
        <w:rPr>
          <w:rFonts w:eastAsia="仿宋_GB2312"/>
          <w:b/>
          <w:bCs/>
          <w:sz w:val="32"/>
          <w:szCs w:val="32"/>
        </w:rPr>
      </w:pPr>
    </w:p>
    <w:p w14:paraId="043EB5BD">
      <w:pPr>
        <w:snapToGrid w:val="0"/>
        <w:ind w:firstLine="643" w:firstLineChars="200"/>
        <w:rPr>
          <w:rFonts w:eastAsia="仿宋_GB2312"/>
          <w:b/>
          <w:bCs/>
          <w:sz w:val="32"/>
          <w:szCs w:val="32"/>
        </w:rPr>
      </w:pPr>
    </w:p>
    <w:p w14:paraId="74CEBF7E">
      <w:pPr>
        <w:snapToGrid w:val="0"/>
        <w:ind w:firstLine="643" w:firstLineChars="200"/>
        <w:rPr>
          <w:rFonts w:eastAsia="仿宋_GB2312"/>
          <w:b/>
          <w:bCs/>
          <w:sz w:val="32"/>
          <w:szCs w:val="32"/>
        </w:rPr>
      </w:pPr>
    </w:p>
    <w:p w14:paraId="3A952894">
      <w:pPr>
        <w:snapToGrid w:val="0"/>
        <w:ind w:firstLine="643" w:firstLineChars="200"/>
        <w:rPr>
          <w:rFonts w:eastAsia="仿宋_GB2312"/>
          <w:b/>
          <w:bCs/>
          <w:sz w:val="32"/>
          <w:szCs w:val="32"/>
        </w:rPr>
      </w:pPr>
    </w:p>
    <w:p w14:paraId="07428D83">
      <w:pPr>
        <w:snapToGrid w:val="0"/>
        <w:ind w:firstLine="643" w:firstLineChars="200"/>
        <w:rPr>
          <w:rFonts w:eastAsia="仿宋_GB2312"/>
          <w:b/>
          <w:bCs/>
          <w:sz w:val="32"/>
          <w:szCs w:val="32"/>
        </w:rPr>
      </w:pPr>
    </w:p>
    <w:p w14:paraId="1F3B829B">
      <w:pPr>
        <w:snapToGrid w:val="0"/>
        <w:ind w:firstLine="643" w:firstLineChars="200"/>
        <w:rPr>
          <w:rFonts w:eastAsia="仿宋_GB2312"/>
          <w:b/>
          <w:bCs/>
          <w:sz w:val="32"/>
          <w:szCs w:val="32"/>
        </w:rPr>
      </w:pPr>
    </w:p>
    <w:p w14:paraId="490E27A2">
      <w:pPr>
        <w:snapToGrid w:val="0"/>
        <w:ind w:firstLine="643" w:firstLineChars="200"/>
        <w:rPr>
          <w:rFonts w:eastAsia="仿宋_GB2312"/>
          <w:b/>
          <w:bCs/>
          <w:sz w:val="32"/>
          <w:szCs w:val="32"/>
        </w:rPr>
      </w:pPr>
    </w:p>
    <w:p w14:paraId="3F135BF3">
      <w:pPr>
        <w:snapToGrid w:val="0"/>
        <w:ind w:firstLine="643" w:firstLineChars="200"/>
        <w:rPr>
          <w:rFonts w:eastAsia="仿宋_GB2312"/>
          <w:b/>
          <w:bCs/>
          <w:sz w:val="32"/>
          <w:szCs w:val="32"/>
        </w:rPr>
      </w:pPr>
    </w:p>
    <w:p w14:paraId="64BB5AE8">
      <w:pPr>
        <w:snapToGrid w:val="0"/>
        <w:ind w:firstLine="643" w:firstLineChars="200"/>
        <w:rPr>
          <w:rFonts w:eastAsia="仿宋_GB2312"/>
          <w:b/>
          <w:bCs/>
          <w:sz w:val="32"/>
          <w:szCs w:val="32"/>
        </w:rPr>
      </w:pPr>
    </w:p>
    <w:p w14:paraId="029B6A20">
      <w:pPr>
        <w:snapToGrid w:val="0"/>
        <w:ind w:firstLine="602" w:firstLineChars="200"/>
        <w:jc w:val="both"/>
        <w:rPr>
          <w:rFonts w:eastAsia="仿宋_GB2312"/>
          <w:b/>
          <w:bCs/>
          <w:sz w:val="32"/>
          <w:szCs w:val="32"/>
          <w:u w:val="single"/>
        </w:rPr>
      </w:pPr>
      <w:r>
        <w:rPr>
          <w:rFonts w:hint="eastAsia" w:ascii="仿宋" w:hAnsi="仿宋" w:eastAsia="仿宋" w:cs="仿宋"/>
          <w:b/>
          <w:bCs/>
          <w:sz w:val="30"/>
          <w:szCs w:val="30"/>
        </w:rPr>
        <w:t>填报单位</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                         </w:t>
      </w:r>
    </w:p>
    <w:p w14:paraId="1F42FA0F">
      <w:pPr>
        <w:snapToGrid w:val="0"/>
        <w:rPr>
          <w:rFonts w:eastAsia="仿宋_GB2312"/>
          <w:b/>
          <w:bCs/>
          <w:sz w:val="28"/>
          <w:szCs w:val="28"/>
          <w:u w:val="single"/>
        </w:rPr>
      </w:pPr>
    </w:p>
    <w:p w14:paraId="677FE046">
      <w:pPr>
        <w:snapToGrid w:val="0"/>
        <w:ind w:firstLine="602" w:firstLineChars="200"/>
        <w:rPr>
          <w:rFonts w:eastAsia="仿宋_GB2312"/>
          <w:b/>
          <w:bCs/>
          <w:sz w:val="32"/>
          <w:szCs w:val="32"/>
          <w:u w:val="single"/>
        </w:rPr>
      </w:pPr>
      <w:r>
        <w:rPr>
          <w:rFonts w:hint="eastAsia" w:ascii="仿宋" w:hAnsi="仿宋" w:eastAsia="仿宋" w:cs="仿宋"/>
          <w:b/>
          <w:bCs/>
          <w:sz w:val="30"/>
          <w:szCs w:val="30"/>
        </w:rPr>
        <w:t>参评案例</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                              </w:t>
      </w:r>
    </w:p>
    <w:p w14:paraId="2FCBD192">
      <w:pPr>
        <w:snapToGrid w:val="0"/>
        <w:ind w:firstLine="643" w:firstLineChars="200"/>
        <w:rPr>
          <w:rFonts w:eastAsia="仿宋_GB2312"/>
          <w:b/>
          <w:bCs/>
          <w:sz w:val="32"/>
          <w:szCs w:val="32"/>
          <w:u w:val="single"/>
        </w:rPr>
      </w:pPr>
    </w:p>
    <w:p w14:paraId="39339658">
      <w:pPr>
        <w:snapToGrid w:val="0"/>
        <w:ind w:firstLine="602" w:firstLineChars="200"/>
        <w:rPr>
          <w:rFonts w:eastAsia="仿宋_GB2312"/>
          <w:b/>
          <w:bCs/>
          <w:sz w:val="32"/>
          <w:szCs w:val="32"/>
          <w:u w:val="single"/>
        </w:rPr>
      </w:pPr>
      <w:r>
        <w:rPr>
          <w:rFonts w:hint="eastAsia" w:ascii="仿宋" w:hAnsi="仿宋" w:eastAsia="仿宋" w:cs="仿宋"/>
          <w:b/>
          <w:bCs/>
          <w:sz w:val="30"/>
          <w:szCs w:val="30"/>
          <w:lang w:val="en-US" w:eastAsia="zh-CN"/>
        </w:rPr>
        <w:t>征集</w:t>
      </w:r>
      <w:r>
        <w:rPr>
          <w:rFonts w:hint="eastAsia" w:ascii="仿宋" w:hAnsi="仿宋" w:eastAsia="仿宋" w:cs="仿宋"/>
          <w:b/>
          <w:bCs/>
          <w:sz w:val="30"/>
          <w:szCs w:val="30"/>
        </w:rPr>
        <w:t>日期</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                              </w:t>
      </w:r>
    </w:p>
    <w:p w14:paraId="0B1B92AD">
      <w:pPr>
        <w:snapToGrid w:val="0"/>
        <w:ind w:firstLine="643" w:firstLineChars="200"/>
        <w:rPr>
          <w:rFonts w:eastAsia="仿宋_GB2312"/>
          <w:b/>
          <w:bCs/>
          <w:sz w:val="32"/>
          <w:szCs w:val="32"/>
          <w:u w:val="single"/>
        </w:rPr>
      </w:pPr>
    </w:p>
    <w:p w14:paraId="3BD6AF1F">
      <w:pPr>
        <w:snapToGrid w:val="0"/>
        <w:rPr>
          <w:rFonts w:eastAsia="仿宋_GB2312"/>
          <w:b/>
          <w:bCs/>
          <w:sz w:val="28"/>
          <w:szCs w:val="28"/>
          <w:u w:val="single"/>
        </w:rPr>
      </w:pPr>
    </w:p>
    <w:p w14:paraId="3608FB8C">
      <w:pPr>
        <w:snapToGrid w:val="0"/>
        <w:ind w:firstLine="643" w:firstLineChars="200"/>
        <w:rPr>
          <w:rFonts w:eastAsia="仿宋_GB2312"/>
          <w:b/>
          <w:bCs/>
          <w:sz w:val="32"/>
          <w:szCs w:val="32"/>
          <w:u w:val="single"/>
        </w:rPr>
      </w:pPr>
    </w:p>
    <w:p w14:paraId="11A7080C">
      <w:pPr>
        <w:snapToGrid w:val="0"/>
        <w:spacing w:line="560" w:lineRule="exact"/>
        <w:rPr>
          <w:rFonts w:ascii="仿宋" w:hAnsi="仿宋" w:eastAsia="仿宋"/>
          <w:color w:val="000000"/>
          <w:sz w:val="28"/>
          <w:szCs w:val="28"/>
        </w:rPr>
      </w:pPr>
    </w:p>
    <w:p w14:paraId="4FEC7433">
      <w:pPr>
        <w:snapToGrid w:val="0"/>
        <w:spacing w:line="560" w:lineRule="exact"/>
        <w:rPr>
          <w:rFonts w:ascii="仿宋" w:hAnsi="仿宋" w:eastAsia="仿宋"/>
          <w:color w:val="000000"/>
          <w:sz w:val="28"/>
          <w:szCs w:val="28"/>
        </w:rPr>
      </w:pPr>
    </w:p>
    <w:p w14:paraId="3D329913">
      <w:pPr>
        <w:adjustRightInd w:val="0"/>
        <w:snapToGrid w:val="0"/>
        <w:spacing w:line="360" w:lineRule="auto"/>
        <w:rPr>
          <w:rFonts w:ascii="仿宋" w:hAnsi="仿宋" w:eastAsia="仿宋"/>
          <w:color w:val="000000"/>
          <w:sz w:val="28"/>
          <w:szCs w:val="28"/>
        </w:rPr>
      </w:pPr>
    </w:p>
    <w:p w14:paraId="592751DB">
      <w:pPr>
        <w:adjustRightInd w:val="0"/>
        <w:snapToGrid w:val="0"/>
        <w:spacing w:before="423" w:beforeLines="100" w:line="360" w:lineRule="auto"/>
        <w:rPr>
          <w:rFonts w:ascii="仿宋" w:hAnsi="仿宋" w:eastAsia="仿宋"/>
          <w:b/>
          <w:bCs/>
          <w:sz w:val="40"/>
          <w:szCs w:val="40"/>
        </w:rPr>
      </w:pPr>
    </w:p>
    <w:p w14:paraId="547C243C">
      <w:pPr>
        <w:adjustRightInd w:val="0"/>
        <w:snapToGrid w:val="0"/>
        <w:spacing w:before="423" w:beforeLines="100" w:line="360" w:lineRule="auto"/>
        <w:rPr>
          <w:rFonts w:ascii="仿宋" w:hAnsi="仿宋" w:eastAsia="仿宋"/>
          <w:b/>
          <w:bCs/>
          <w:sz w:val="2"/>
          <w:szCs w:val="40"/>
        </w:rPr>
      </w:pPr>
    </w:p>
    <w:p w14:paraId="3986FE4B">
      <w:pPr>
        <w:numPr>
          <w:ilvl w:val="0"/>
          <w:numId w:val="1"/>
        </w:numPr>
        <w:adjustRightInd w:val="0"/>
        <w:snapToGrid w:val="0"/>
        <w:spacing w:before="423" w:beforeLines="100" w:line="360" w:lineRule="auto"/>
        <w:rPr>
          <w:rFonts w:ascii="仿宋" w:hAnsi="仿宋" w:eastAsia="仿宋"/>
          <w:b/>
          <w:bCs/>
          <w:sz w:val="30"/>
          <w:szCs w:val="30"/>
        </w:rPr>
      </w:pPr>
      <w:r>
        <w:rPr>
          <w:rFonts w:hint="eastAsia" w:ascii="仿宋" w:hAnsi="仿宋" w:eastAsia="仿宋"/>
          <w:b/>
          <w:bCs/>
          <w:sz w:val="30"/>
          <w:szCs w:val="30"/>
        </w:rPr>
        <w:t>论坛介绍</w:t>
      </w:r>
    </w:p>
    <w:p w14:paraId="64E5D564">
      <w:pPr>
        <w:pStyle w:val="11"/>
        <w:adjustRightInd w:val="0"/>
        <w:snapToGrid w:val="0"/>
        <w:spacing w:line="360" w:lineRule="auto"/>
        <w:ind w:firstLine="560"/>
        <w:rPr>
          <w:rFonts w:hint="eastAsia" w:ascii="仿宋" w:hAnsi="仿宋" w:eastAsia="仿宋"/>
          <w:sz w:val="28"/>
          <w:szCs w:val="28"/>
          <w:lang w:eastAsia="zh-CN"/>
        </w:rPr>
      </w:pPr>
      <w:r>
        <w:rPr>
          <w:rFonts w:hint="eastAsia" w:ascii="仿宋" w:hAnsi="仿宋" w:eastAsia="仿宋"/>
          <w:sz w:val="28"/>
          <w:szCs w:val="28"/>
        </w:rPr>
        <w:t>金融是国民经济的血脉，是国家核心竞争力的重要组成部分。中央金融工作会议提出，做好科技金融、绿色金融、普惠金融、养老金融、数字金融五篇大文章。党的二十届三中全会通过的《中共中央关于进一步全面深化改革、推进中国式现代化的决定》对进一步深化金融体制改革作出重大部署，强调积极发展这五大金融领域，加强对重大战略、重点领域、薄弱环节的优质金融服务。做好金融“五篇大文章”是金融服务实体经济高质量发展的重要着力点，也是深化金融供给侧结构性改革的重要内容</w:t>
      </w:r>
      <w:r>
        <w:rPr>
          <w:rFonts w:hint="eastAsia" w:ascii="仿宋" w:hAnsi="仿宋" w:eastAsia="仿宋"/>
          <w:sz w:val="28"/>
          <w:szCs w:val="28"/>
          <w:lang w:eastAsia="zh-CN"/>
        </w:rPr>
        <w:t>。</w:t>
      </w:r>
    </w:p>
    <w:p w14:paraId="6C1A762F">
      <w:pPr>
        <w:pStyle w:val="11"/>
        <w:adjustRightInd w:val="0"/>
        <w:snapToGrid w:val="0"/>
        <w:spacing w:line="360" w:lineRule="auto"/>
        <w:ind w:firstLine="560"/>
        <w:rPr>
          <w:rFonts w:ascii="仿宋" w:hAnsi="仿宋" w:eastAsia="仿宋"/>
          <w:sz w:val="28"/>
          <w:szCs w:val="28"/>
        </w:rPr>
      </w:pPr>
      <w:r>
        <w:rPr>
          <w:rFonts w:hint="eastAsia" w:ascii="仿宋" w:hAnsi="仿宋" w:eastAsia="仿宋"/>
          <w:sz w:val="28"/>
          <w:szCs w:val="28"/>
        </w:rPr>
        <w:t>新华网将以“金融赋能新质生产力 践行责任共创未来”为主题，承办本次中国企业家博鳌论坛分论坛——第十一届金融企业社会责任论坛，深入探讨金融</w:t>
      </w:r>
      <w:r>
        <w:rPr>
          <w:rFonts w:hint="eastAsia" w:ascii="仿宋" w:hAnsi="仿宋" w:eastAsia="仿宋"/>
          <w:sz w:val="28"/>
          <w:szCs w:val="28"/>
          <w:lang w:val="en-US" w:eastAsia="zh-CN"/>
        </w:rPr>
        <w:t>企业</w:t>
      </w:r>
      <w:r>
        <w:rPr>
          <w:rFonts w:hint="eastAsia" w:ascii="仿宋" w:hAnsi="仿宋" w:eastAsia="仿宋"/>
          <w:sz w:val="28"/>
          <w:szCs w:val="28"/>
        </w:rPr>
        <w:t>在高质量发展中的社会责任，搭建企业、政府、学界、社会组织等各方交流合作的平台，为实现经济高质量发展</w:t>
      </w:r>
      <w:bookmarkStart w:id="0" w:name="_GoBack"/>
      <w:bookmarkEnd w:id="0"/>
      <w:r>
        <w:rPr>
          <w:rFonts w:hint="eastAsia" w:ascii="仿宋" w:hAnsi="仿宋" w:eastAsia="仿宋"/>
          <w:sz w:val="28"/>
          <w:szCs w:val="28"/>
        </w:rPr>
        <w:t>贡献力量。</w:t>
      </w:r>
    </w:p>
    <w:p w14:paraId="2B90E29D">
      <w:pPr>
        <w:rPr>
          <w:rFonts w:ascii="仿宋" w:hAnsi="仿宋" w:eastAsia="仿宋"/>
          <w:b/>
          <w:bCs/>
          <w:sz w:val="28"/>
          <w:szCs w:val="40"/>
        </w:rPr>
      </w:pPr>
      <w:r>
        <w:rPr>
          <w:rFonts w:hint="eastAsia" w:ascii="仿宋" w:hAnsi="仿宋" w:eastAsia="仿宋"/>
          <w:b/>
          <w:bCs/>
          <w:sz w:val="28"/>
          <w:szCs w:val="40"/>
        </w:rPr>
        <w:br w:type="page"/>
      </w:r>
    </w:p>
    <w:p w14:paraId="7052619F">
      <w:pPr>
        <w:adjustRightInd w:val="0"/>
        <w:snapToGrid w:val="0"/>
        <w:spacing w:before="423" w:beforeLines="100" w:line="360" w:lineRule="auto"/>
        <w:rPr>
          <w:rFonts w:ascii="仿宋" w:hAnsi="仿宋" w:eastAsia="仿宋"/>
          <w:b/>
          <w:bCs/>
          <w:sz w:val="28"/>
          <w:szCs w:val="40"/>
        </w:rPr>
      </w:pPr>
      <w:r>
        <w:rPr>
          <w:rFonts w:hint="eastAsia" w:ascii="仿宋" w:hAnsi="仿宋" w:eastAsia="仿宋"/>
          <w:b/>
          <w:bCs/>
          <w:sz w:val="28"/>
          <w:szCs w:val="40"/>
        </w:rPr>
        <w:t>二、评选说明</w:t>
      </w:r>
    </w:p>
    <w:p w14:paraId="237800A2">
      <w:pPr>
        <w:pStyle w:val="14"/>
        <w:adjustRightInd w:val="0"/>
        <w:snapToGrid w:val="0"/>
        <w:spacing w:line="360" w:lineRule="auto"/>
        <w:ind w:firstLine="0" w:firstLineChars="0"/>
        <w:rPr>
          <w:rFonts w:ascii="仿宋" w:hAnsi="仿宋" w:eastAsia="仿宋"/>
          <w:b/>
          <w:bCs/>
          <w:sz w:val="28"/>
          <w:szCs w:val="32"/>
        </w:rPr>
      </w:pPr>
      <w:r>
        <w:rPr>
          <w:rFonts w:hint="eastAsia" w:ascii="仿宋" w:hAnsi="仿宋" w:eastAsia="仿宋"/>
          <w:b/>
          <w:bCs/>
          <w:sz w:val="28"/>
          <w:szCs w:val="32"/>
        </w:rPr>
        <w:t>（一）申请推荐形式：</w:t>
      </w:r>
    </w:p>
    <w:p w14:paraId="4DBD01AB">
      <w:pPr>
        <w:pStyle w:val="14"/>
        <w:adjustRightInd w:val="0"/>
        <w:snapToGrid w:val="0"/>
        <w:spacing w:line="360" w:lineRule="auto"/>
        <w:ind w:firstLine="560"/>
        <w:rPr>
          <w:rFonts w:ascii="仿宋" w:hAnsi="仿宋" w:eastAsia="仿宋"/>
          <w:sz w:val="28"/>
          <w:szCs w:val="32"/>
        </w:rPr>
      </w:pPr>
      <w:r>
        <w:rPr>
          <w:rFonts w:hint="eastAsia" w:ascii="仿宋" w:hAnsi="仿宋" w:eastAsia="仿宋"/>
          <w:sz w:val="28"/>
          <w:szCs w:val="32"/>
        </w:rPr>
        <w:t>采取专家、学者、媒体、行业组织推荐、企业自荐申请等形式，企业案例以文字形式报送会务组。</w:t>
      </w:r>
    </w:p>
    <w:p w14:paraId="66F5ED83">
      <w:pPr>
        <w:pStyle w:val="14"/>
        <w:adjustRightInd w:val="0"/>
        <w:snapToGrid w:val="0"/>
        <w:spacing w:line="360" w:lineRule="auto"/>
        <w:ind w:firstLine="0" w:firstLineChars="0"/>
        <w:rPr>
          <w:rFonts w:ascii="仿宋" w:hAnsi="仿宋" w:eastAsia="仿宋"/>
          <w:b/>
          <w:bCs/>
          <w:sz w:val="28"/>
          <w:szCs w:val="32"/>
        </w:rPr>
      </w:pPr>
      <w:r>
        <w:rPr>
          <w:rFonts w:hint="eastAsia" w:ascii="仿宋" w:hAnsi="仿宋" w:eastAsia="仿宋"/>
          <w:b/>
          <w:bCs/>
          <w:sz w:val="28"/>
          <w:szCs w:val="32"/>
        </w:rPr>
        <w:t>（二）评选参考标准：</w:t>
      </w:r>
    </w:p>
    <w:p w14:paraId="03A5A61E">
      <w:pPr>
        <w:pStyle w:val="14"/>
        <w:numPr>
          <w:ilvl w:val="0"/>
          <w:numId w:val="2"/>
        </w:numPr>
        <w:adjustRightInd w:val="0"/>
        <w:snapToGrid w:val="0"/>
        <w:spacing w:line="360" w:lineRule="auto"/>
        <w:ind w:firstLineChars="0"/>
        <w:rPr>
          <w:rFonts w:ascii="仿宋" w:hAnsi="仿宋" w:eastAsia="仿宋"/>
          <w:sz w:val="28"/>
          <w:szCs w:val="32"/>
        </w:rPr>
      </w:pPr>
      <w:r>
        <w:rPr>
          <w:rFonts w:hint="eastAsia" w:ascii="仿宋" w:hAnsi="仿宋" w:eastAsia="仿宋"/>
          <w:sz w:val="28"/>
          <w:szCs w:val="32"/>
        </w:rPr>
        <w:t>参评企业运营主体设在中国大陆，成立时间为2年以上（此为必备条件）；</w:t>
      </w:r>
    </w:p>
    <w:p w14:paraId="04E2731E">
      <w:pPr>
        <w:pStyle w:val="14"/>
        <w:numPr>
          <w:ilvl w:val="0"/>
          <w:numId w:val="2"/>
        </w:numPr>
        <w:adjustRightInd w:val="0"/>
        <w:snapToGrid w:val="0"/>
        <w:spacing w:line="360" w:lineRule="auto"/>
        <w:ind w:firstLineChars="0"/>
        <w:rPr>
          <w:rFonts w:ascii="仿宋" w:hAnsi="仿宋" w:eastAsia="仿宋"/>
          <w:sz w:val="28"/>
          <w:szCs w:val="32"/>
        </w:rPr>
      </w:pPr>
      <w:r>
        <w:rPr>
          <w:rFonts w:hint="eastAsia" w:ascii="仿宋" w:hAnsi="仿宋" w:eastAsia="仿宋"/>
          <w:sz w:val="28"/>
          <w:szCs w:val="32"/>
        </w:rPr>
        <w:t>参评企业2023—2024年度无违法违规行为，无重大负面信息（此为必备条件）；</w:t>
      </w:r>
    </w:p>
    <w:p w14:paraId="7E66EB6F">
      <w:pPr>
        <w:pStyle w:val="14"/>
        <w:numPr>
          <w:ilvl w:val="0"/>
          <w:numId w:val="2"/>
        </w:numPr>
        <w:adjustRightInd w:val="0"/>
        <w:snapToGrid w:val="0"/>
        <w:spacing w:line="360" w:lineRule="auto"/>
        <w:ind w:firstLineChars="0"/>
        <w:rPr>
          <w:rFonts w:ascii="仿宋" w:hAnsi="仿宋" w:eastAsia="仿宋"/>
          <w:sz w:val="28"/>
          <w:szCs w:val="32"/>
        </w:rPr>
      </w:pPr>
      <w:r>
        <w:rPr>
          <w:rFonts w:hint="eastAsia" w:ascii="仿宋" w:hAnsi="仿宋" w:eastAsia="仿宋"/>
          <w:sz w:val="28"/>
          <w:szCs w:val="32"/>
        </w:rPr>
        <w:t>行业市场占有率高、较有影响力的知名企业（此为参考选项）；</w:t>
      </w:r>
    </w:p>
    <w:p w14:paraId="4D63019A">
      <w:pPr>
        <w:pStyle w:val="14"/>
        <w:numPr>
          <w:ilvl w:val="0"/>
          <w:numId w:val="2"/>
        </w:numPr>
        <w:adjustRightInd w:val="0"/>
        <w:snapToGrid w:val="0"/>
        <w:spacing w:line="360" w:lineRule="auto"/>
        <w:ind w:firstLineChars="0"/>
        <w:rPr>
          <w:rFonts w:ascii="仿宋" w:hAnsi="仿宋" w:eastAsia="仿宋"/>
          <w:sz w:val="28"/>
          <w:szCs w:val="32"/>
        </w:rPr>
      </w:pPr>
      <w:r>
        <w:rPr>
          <w:rFonts w:hint="eastAsia" w:ascii="仿宋" w:hAnsi="仿宋" w:eastAsia="仿宋"/>
          <w:sz w:val="28"/>
          <w:szCs w:val="32"/>
        </w:rPr>
        <w:t>具有区域化、专业化、精细化、特色化等显著优势的中小金融机构和金融科技公司（此为参考选项）。</w:t>
      </w:r>
    </w:p>
    <w:p w14:paraId="6A414995">
      <w:pPr>
        <w:pStyle w:val="14"/>
        <w:adjustRightInd w:val="0"/>
        <w:snapToGrid w:val="0"/>
        <w:spacing w:line="360" w:lineRule="auto"/>
        <w:ind w:firstLine="0" w:firstLineChars="0"/>
        <w:rPr>
          <w:rFonts w:ascii="仿宋" w:hAnsi="仿宋" w:eastAsia="仿宋"/>
          <w:b/>
          <w:bCs/>
          <w:sz w:val="28"/>
          <w:szCs w:val="32"/>
        </w:rPr>
      </w:pPr>
      <w:r>
        <w:rPr>
          <w:rFonts w:hint="eastAsia" w:ascii="仿宋" w:hAnsi="仿宋" w:eastAsia="仿宋"/>
          <w:b/>
          <w:bCs/>
          <w:sz w:val="28"/>
          <w:szCs w:val="32"/>
        </w:rPr>
        <w:t>（三）案例说明：</w:t>
      </w:r>
    </w:p>
    <w:p w14:paraId="7EC84E1C">
      <w:pPr>
        <w:widowControl w:val="0"/>
        <w:spacing w:line="560" w:lineRule="exact"/>
        <w:ind w:firstLine="602" w:firstLineChars="200"/>
        <w:rPr>
          <w:rFonts w:ascii="仿宋" w:hAnsi="仿宋" w:eastAsia="仿宋" w:cs="方正仿宋_GB18030"/>
          <w:sz w:val="30"/>
          <w:szCs w:val="30"/>
        </w:rPr>
      </w:pPr>
      <w:r>
        <w:rPr>
          <w:rFonts w:hint="eastAsia" w:ascii="仿宋" w:hAnsi="仿宋" w:eastAsia="仿宋" w:cs="方正仿宋_GB18030"/>
          <w:b/>
          <w:bCs/>
          <w:sz w:val="30"/>
          <w:szCs w:val="30"/>
        </w:rPr>
        <w:t>1.“科技金融创新”优秀案例：</w:t>
      </w:r>
      <w:r>
        <w:rPr>
          <w:rFonts w:hint="eastAsia" w:ascii="仿宋" w:hAnsi="仿宋" w:eastAsia="仿宋" w:cs="方正仿宋_GB18030"/>
          <w:sz w:val="30"/>
          <w:szCs w:val="30"/>
        </w:rPr>
        <w:t>在推动科技创新和产业升级，促进科技、产业、金融良性循环，以及为科技型企业提供全链条、全生命周期金融服务等方面做出突出贡献的企业。</w:t>
      </w:r>
    </w:p>
    <w:p w14:paraId="656980F4">
      <w:pPr>
        <w:widowControl w:val="0"/>
        <w:spacing w:line="560" w:lineRule="exact"/>
        <w:ind w:firstLine="602" w:firstLineChars="200"/>
        <w:rPr>
          <w:rFonts w:ascii="仿宋" w:hAnsi="仿宋" w:eastAsia="仿宋" w:cs="方正仿宋_GB18030"/>
          <w:sz w:val="30"/>
          <w:szCs w:val="30"/>
        </w:rPr>
      </w:pPr>
      <w:r>
        <w:rPr>
          <w:rFonts w:hint="eastAsia" w:ascii="仿宋" w:hAnsi="仿宋" w:eastAsia="仿宋" w:cs="方正仿宋_GB18030"/>
          <w:b/>
          <w:bCs/>
          <w:sz w:val="30"/>
          <w:szCs w:val="30"/>
        </w:rPr>
        <w:t>2.“绿色金融实践”优秀案例：</w:t>
      </w:r>
      <w:r>
        <w:rPr>
          <w:rFonts w:hint="eastAsia" w:ascii="仿宋" w:hAnsi="仿宋" w:eastAsia="仿宋" w:cs="方正仿宋_GB18030"/>
          <w:sz w:val="30"/>
          <w:szCs w:val="30"/>
        </w:rPr>
        <w:t>在服务国家“双碳”战略，促进经济低碳转型、节能减排、绿色发展等方面做出突出贡献的企业。</w:t>
      </w:r>
    </w:p>
    <w:p w14:paraId="1B85095A">
      <w:pPr>
        <w:widowControl w:val="0"/>
        <w:spacing w:line="560" w:lineRule="exact"/>
        <w:ind w:firstLine="602" w:firstLineChars="200"/>
        <w:rPr>
          <w:rFonts w:ascii="仿宋" w:hAnsi="仿宋" w:eastAsia="仿宋" w:cs="方正仿宋_GB18030"/>
          <w:sz w:val="30"/>
          <w:szCs w:val="30"/>
        </w:rPr>
      </w:pPr>
      <w:r>
        <w:rPr>
          <w:rFonts w:hint="eastAsia" w:ascii="仿宋" w:hAnsi="仿宋" w:eastAsia="仿宋" w:cs="方正仿宋_GB18030"/>
          <w:b/>
          <w:bCs/>
          <w:sz w:val="30"/>
          <w:szCs w:val="30"/>
        </w:rPr>
        <w:t>3.“普惠金融落地”优秀案例：</w:t>
      </w:r>
      <w:r>
        <w:rPr>
          <w:rFonts w:hint="eastAsia" w:ascii="仿宋" w:hAnsi="仿宋" w:eastAsia="仿宋" w:cs="方正仿宋_GB18030"/>
          <w:sz w:val="30"/>
          <w:szCs w:val="30"/>
        </w:rPr>
        <w:t>在金融扶持中小微企业、个体工商户、新市民及“三农”等特定社会群体中做出突出贡献的企业。</w:t>
      </w:r>
    </w:p>
    <w:p w14:paraId="424934C0">
      <w:pPr>
        <w:widowControl w:val="0"/>
        <w:tabs>
          <w:tab w:val="left" w:pos="420"/>
        </w:tabs>
        <w:spacing w:line="560" w:lineRule="exact"/>
        <w:ind w:firstLine="602" w:firstLineChars="200"/>
        <w:rPr>
          <w:rFonts w:ascii="仿宋" w:hAnsi="仿宋" w:eastAsia="仿宋" w:cs="方正仿宋_GB18030"/>
          <w:sz w:val="30"/>
          <w:szCs w:val="30"/>
        </w:rPr>
      </w:pPr>
      <w:r>
        <w:rPr>
          <w:rFonts w:hint="eastAsia" w:ascii="仿宋" w:hAnsi="仿宋" w:eastAsia="仿宋" w:cs="方正仿宋_GB18030"/>
          <w:b/>
          <w:bCs/>
          <w:sz w:val="30"/>
          <w:szCs w:val="30"/>
        </w:rPr>
        <w:t>4.“养老金融服务”优秀案例：</w:t>
      </w:r>
      <w:r>
        <w:rPr>
          <w:rFonts w:hint="eastAsia" w:ascii="仿宋" w:hAnsi="仿宋" w:eastAsia="仿宋" w:cs="方正仿宋_GB18030"/>
          <w:sz w:val="30"/>
          <w:szCs w:val="30"/>
        </w:rPr>
        <w:t>在优化和扩大养老服务供给，完善养老服务体系，满足老年人多层次、高品质健康养老需求，以及推动养老金融产品创新和服务质效提升等方面做出突出贡献的企业。</w:t>
      </w:r>
    </w:p>
    <w:p w14:paraId="6464E166">
      <w:pPr>
        <w:widowControl w:val="0"/>
        <w:spacing w:line="560" w:lineRule="exact"/>
        <w:ind w:firstLine="602" w:firstLineChars="200"/>
        <w:rPr>
          <w:rFonts w:ascii="仿宋" w:hAnsi="仿宋" w:eastAsia="仿宋" w:cs="方正仿宋_GB18030"/>
          <w:sz w:val="30"/>
          <w:szCs w:val="30"/>
        </w:rPr>
      </w:pPr>
      <w:r>
        <w:rPr>
          <w:rFonts w:hint="eastAsia" w:ascii="仿宋" w:hAnsi="仿宋" w:eastAsia="仿宋" w:cs="方正仿宋_GB18030"/>
          <w:b/>
          <w:bCs/>
          <w:sz w:val="30"/>
          <w:szCs w:val="30"/>
        </w:rPr>
        <w:t>5.“数字金融领航”优秀案例：</w:t>
      </w:r>
      <w:r>
        <w:rPr>
          <w:rFonts w:hint="eastAsia" w:ascii="仿宋" w:hAnsi="仿宋" w:eastAsia="仿宋" w:cs="方正仿宋_GB18030"/>
          <w:sz w:val="30"/>
          <w:szCs w:val="30"/>
        </w:rPr>
        <w:t>在利用数字技术促进金融领域产品和服务创新，提升金融服务实体经济效能，以及通过数字化改造和金融科技创新提高金融服务覆盖面和质效等方面做出突出贡献的企业。</w:t>
      </w:r>
    </w:p>
    <w:p w14:paraId="504BC5E4">
      <w:pPr>
        <w:widowControl w:val="0"/>
        <w:autoSpaceDE w:val="0"/>
        <w:autoSpaceDN w:val="0"/>
        <w:adjustRightInd w:val="0"/>
        <w:spacing w:line="560" w:lineRule="exact"/>
        <w:ind w:firstLine="562" w:firstLineChars="200"/>
        <w:rPr>
          <w:rFonts w:ascii="仿宋" w:hAnsi="仿宋" w:eastAsia="仿宋" w:cs="仿宋"/>
          <w:b/>
          <w:bCs/>
          <w:color w:val="191919"/>
          <w:sz w:val="28"/>
          <w:szCs w:val="28"/>
        </w:rPr>
      </w:pPr>
    </w:p>
    <w:p w14:paraId="05F39E96">
      <w:pPr>
        <w:tabs>
          <w:tab w:val="left" w:pos="1470"/>
        </w:tabs>
        <w:snapToGrid w:val="0"/>
        <w:spacing w:line="560" w:lineRule="exact"/>
        <w:rPr>
          <w:rFonts w:ascii="仿宋" w:hAnsi="仿宋" w:eastAsia="仿宋"/>
          <w:color w:val="000000"/>
          <w:sz w:val="28"/>
          <w:szCs w:val="28"/>
        </w:rPr>
      </w:pPr>
    </w:p>
    <w:p w14:paraId="6E17A367">
      <w:pPr>
        <w:tabs>
          <w:tab w:val="left" w:pos="1470"/>
        </w:tabs>
        <w:snapToGrid w:val="0"/>
        <w:spacing w:line="560" w:lineRule="exact"/>
        <w:rPr>
          <w:rFonts w:ascii="仿宋" w:hAnsi="仿宋" w:eastAsia="仿宋" w:cs="仿宋"/>
          <w:b/>
          <w:bCs/>
          <w:sz w:val="28"/>
          <w:szCs w:val="28"/>
        </w:rPr>
      </w:pPr>
    </w:p>
    <w:p w14:paraId="1BE48821">
      <w:pPr>
        <w:rPr>
          <w:rFonts w:ascii="仿宋" w:hAnsi="仿宋" w:eastAsia="仿宋" w:cs="仿宋"/>
          <w:b/>
          <w:bCs/>
          <w:sz w:val="28"/>
          <w:szCs w:val="28"/>
        </w:rPr>
      </w:pPr>
      <w:r>
        <w:rPr>
          <w:rFonts w:hint="eastAsia" w:ascii="仿宋" w:hAnsi="仿宋" w:eastAsia="仿宋" w:cs="仿宋"/>
          <w:b/>
          <w:bCs/>
          <w:sz w:val="28"/>
          <w:szCs w:val="28"/>
        </w:rPr>
        <w:br w:type="page"/>
      </w:r>
    </w:p>
    <w:p w14:paraId="29470812">
      <w:pPr>
        <w:tabs>
          <w:tab w:val="left" w:pos="1470"/>
        </w:tabs>
        <w:snapToGrid w:val="0"/>
        <w:spacing w:line="560" w:lineRule="exact"/>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征集</w:t>
      </w:r>
      <w:r>
        <w:rPr>
          <w:rFonts w:hint="eastAsia" w:ascii="仿宋" w:hAnsi="仿宋" w:eastAsia="仿宋" w:cs="仿宋"/>
          <w:b/>
          <w:bCs/>
          <w:sz w:val="28"/>
          <w:szCs w:val="28"/>
        </w:rPr>
        <w:t>表格</w:t>
      </w:r>
    </w:p>
    <w:tbl>
      <w:tblPr>
        <w:tblStyle w:val="5"/>
        <w:tblW w:w="900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021"/>
      </w:tblGrid>
      <w:tr w14:paraId="0E8A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05" w:type="dxa"/>
            <w:gridSpan w:val="2"/>
            <w:tcBorders>
              <w:bottom w:val="single" w:color="000000" w:sz="4" w:space="0"/>
            </w:tcBorders>
            <w:vAlign w:val="center"/>
          </w:tcPr>
          <w:p w14:paraId="250D6937">
            <w:pPr>
              <w:snapToGrid w:val="0"/>
              <w:jc w:val="center"/>
              <w:rPr>
                <w:rFonts w:ascii="仿宋" w:hAnsi="仿宋" w:eastAsia="仿宋" w:cs="仿宋"/>
                <w:b/>
                <w:color w:val="000000"/>
              </w:rPr>
            </w:pPr>
            <w:r>
              <w:rPr>
                <w:rFonts w:hint="eastAsia" w:ascii="仿宋" w:hAnsi="仿宋" w:eastAsia="仿宋" w:cs="仿宋"/>
                <w:b/>
                <w:color w:val="000000"/>
              </w:rPr>
              <w:t>优秀案例</w:t>
            </w:r>
            <w:r>
              <w:rPr>
                <w:rFonts w:hint="eastAsia" w:ascii="仿宋" w:hAnsi="仿宋" w:eastAsia="仿宋" w:cs="仿宋"/>
                <w:b/>
                <w:color w:val="000000"/>
                <w:lang w:val="en-US" w:eastAsia="zh-CN"/>
              </w:rPr>
              <w:t>征集</w:t>
            </w:r>
            <w:r>
              <w:rPr>
                <w:rFonts w:hint="eastAsia" w:ascii="仿宋" w:hAnsi="仿宋" w:eastAsia="仿宋" w:cs="仿宋"/>
                <w:b/>
                <w:color w:val="000000"/>
              </w:rPr>
              <w:t>表</w:t>
            </w:r>
          </w:p>
        </w:tc>
      </w:tr>
      <w:tr w14:paraId="432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tcBorders>
              <w:top w:val="single" w:color="auto" w:sz="4" w:space="0"/>
              <w:bottom w:val="single" w:color="000000" w:sz="4" w:space="0"/>
              <w:right w:val="single" w:color="000000" w:sz="4" w:space="0"/>
            </w:tcBorders>
            <w:vAlign w:val="center"/>
          </w:tcPr>
          <w:p w14:paraId="66B3E853">
            <w:pPr>
              <w:snapToGrid w:val="0"/>
              <w:ind w:firstLine="241" w:firstLineChars="100"/>
              <w:rPr>
                <w:rFonts w:ascii="仿宋" w:hAnsi="仿宋" w:eastAsia="仿宋" w:cs="仿宋"/>
                <w:b/>
                <w:color w:val="000000"/>
              </w:rPr>
            </w:pPr>
            <w:r>
              <w:rPr>
                <w:rFonts w:hint="eastAsia" w:ascii="仿宋" w:hAnsi="仿宋" w:eastAsia="仿宋" w:cs="仿宋"/>
                <w:b/>
                <w:color w:val="000000"/>
              </w:rPr>
              <w:t>案例名称</w:t>
            </w:r>
          </w:p>
        </w:tc>
        <w:tc>
          <w:tcPr>
            <w:tcW w:w="7021" w:type="dxa"/>
            <w:tcBorders>
              <w:top w:val="single" w:color="auto" w:sz="4" w:space="0"/>
              <w:left w:val="single" w:color="000000" w:sz="4" w:space="0"/>
              <w:bottom w:val="single" w:color="000000" w:sz="4" w:space="0"/>
            </w:tcBorders>
            <w:vAlign w:val="center"/>
          </w:tcPr>
          <w:p w14:paraId="1EE49B49">
            <w:pPr>
              <w:snapToGrid w:val="0"/>
              <w:rPr>
                <w:rFonts w:ascii="仿宋" w:hAnsi="仿宋" w:eastAsia="仿宋" w:cs="仿宋"/>
                <w:b/>
                <w:color w:val="000000"/>
              </w:rPr>
            </w:pPr>
          </w:p>
        </w:tc>
      </w:tr>
      <w:tr w14:paraId="1455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tcBorders>
              <w:top w:val="single" w:color="auto" w:sz="4" w:space="0"/>
              <w:bottom w:val="single" w:color="000000" w:sz="4" w:space="0"/>
              <w:right w:val="single" w:color="000000" w:sz="4" w:space="0"/>
            </w:tcBorders>
            <w:vAlign w:val="center"/>
          </w:tcPr>
          <w:p w14:paraId="23B0FDBF">
            <w:pPr>
              <w:snapToGrid w:val="0"/>
              <w:ind w:firstLine="241" w:firstLineChars="100"/>
              <w:rPr>
                <w:rFonts w:ascii="仿宋" w:hAnsi="仿宋" w:eastAsia="仿宋" w:cs="仿宋"/>
                <w:b/>
                <w:color w:val="000000"/>
              </w:rPr>
            </w:pPr>
            <w:r>
              <w:rPr>
                <w:rFonts w:hint="eastAsia" w:ascii="仿宋" w:hAnsi="仿宋" w:eastAsia="仿宋" w:cs="仿宋"/>
                <w:b/>
                <w:color w:val="000000"/>
              </w:rPr>
              <w:t>申报单位</w:t>
            </w:r>
          </w:p>
        </w:tc>
        <w:tc>
          <w:tcPr>
            <w:tcW w:w="7021" w:type="dxa"/>
            <w:tcBorders>
              <w:top w:val="single" w:color="auto" w:sz="4" w:space="0"/>
              <w:left w:val="single" w:color="000000" w:sz="4" w:space="0"/>
              <w:bottom w:val="single" w:color="000000" w:sz="4" w:space="0"/>
            </w:tcBorders>
            <w:vAlign w:val="center"/>
          </w:tcPr>
          <w:p w14:paraId="58035EB4">
            <w:pPr>
              <w:snapToGrid w:val="0"/>
              <w:rPr>
                <w:rFonts w:ascii="仿宋" w:hAnsi="仿宋" w:eastAsia="仿宋" w:cs="仿宋"/>
                <w:b/>
                <w:color w:val="000000"/>
              </w:rPr>
            </w:pPr>
          </w:p>
        </w:tc>
      </w:tr>
      <w:tr w14:paraId="7455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tcBorders>
              <w:top w:val="single" w:color="auto" w:sz="4" w:space="0"/>
              <w:bottom w:val="single" w:color="000000" w:sz="4" w:space="0"/>
              <w:right w:val="single" w:color="000000" w:sz="4" w:space="0"/>
            </w:tcBorders>
            <w:vAlign w:val="center"/>
          </w:tcPr>
          <w:p w14:paraId="1C5A0D8E">
            <w:pPr>
              <w:snapToGrid w:val="0"/>
              <w:ind w:firstLine="241" w:firstLineChars="100"/>
              <w:rPr>
                <w:rFonts w:ascii="仿宋" w:hAnsi="仿宋" w:eastAsia="仿宋" w:cs="仿宋"/>
                <w:b/>
                <w:color w:val="000000"/>
              </w:rPr>
            </w:pPr>
            <w:r>
              <w:rPr>
                <w:rFonts w:hint="eastAsia" w:ascii="仿宋" w:hAnsi="仿宋" w:eastAsia="仿宋" w:cs="仿宋"/>
                <w:b/>
                <w:color w:val="000000"/>
              </w:rPr>
              <w:t>注册资本</w:t>
            </w:r>
          </w:p>
        </w:tc>
        <w:tc>
          <w:tcPr>
            <w:tcW w:w="7021" w:type="dxa"/>
            <w:tcBorders>
              <w:top w:val="single" w:color="auto" w:sz="4" w:space="0"/>
              <w:left w:val="single" w:color="000000" w:sz="4" w:space="0"/>
              <w:bottom w:val="single" w:color="000000" w:sz="4" w:space="0"/>
            </w:tcBorders>
            <w:vAlign w:val="center"/>
          </w:tcPr>
          <w:p w14:paraId="45C6BD34">
            <w:pPr>
              <w:snapToGrid w:val="0"/>
              <w:rPr>
                <w:rFonts w:ascii="仿宋" w:hAnsi="仿宋" w:eastAsia="仿宋" w:cs="仿宋"/>
                <w:b/>
                <w:color w:val="000000"/>
              </w:rPr>
            </w:pPr>
          </w:p>
        </w:tc>
      </w:tr>
      <w:tr w14:paraId="3CA9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tcBorders>
              <w:top w:val="single" w:color="auto" w:sz="4" w:space="0"/>
              <w:bottom w:val="single" w:color="000000" w:sz="4" w:space="0"/>
              <w:right w:val="single" w:color="000000" w:sz="4" w:space="0"/>
            </w:tcBorders>
            <w:vAlign w:val="center"/>
          </w:tcPr>
          <w:p w14:paraId="0746341A">
            <w:pPr>
              <w:snapToGrid w:val="0"/>
              <w:ind w:firstLine="241" w:firstLineChars="100"/>
              <w:rPr>
                <w:rFonts w:ascii="仿宋" w:hAnsi="仿宋" w:eastAsia="仿宋" w:cs="仿宋"/>
                <w:b/>
                <w:color w:val="000000"/>
              </w:rPr>
            </w:pPr>
            <w:r>
              <w:rPr>
                <w:rFonts w:hint="eastAsia" w:ascii="仿宋" w:hAnsi="仿宋" w:eastAsia="仿宋" w:cs="仿宋"/>
                <w:b/>
                <w:color w:val="000000"/>
              </w:rPr>
              <w:t>注册时间</w:t>
            </w:r>
          </w:p>
        </w:tc>
        <w:tc>
          <w:tcPr>
            <w:tcW w:w="7021" w:type="dxa"/>
            <w:tcBorders>
              <w:top w:val="single" w:color="auto" w:sz="4" w:space="0"/>
              <w:left w:val="single" w:color="000000" w:sz="4" w:space="0"/>
              <w:bottom w:val="single" w:color="000000" w:sz="4" w:space="0"/>
            </w:tcBorders>
            <w:vAlign w:val="center"/>
          </w:tcPr>
          <w:p w14:paraId="2B4978BA">
            <w:pPr>
              <w:snapToGrid w:val="0"/>
              <w:rPr>
                <w:rFonts w:ascii="仿宋" w:hAnsi="仿宋" w:eastAsia="仿宋" w:cs="仿宋"/>
                <w:b/>
                <w:color w:val="000000"/>
              </w:rPr>
            </w:pPr>
          </w:p>
        </w:tc>
      </w:tr>
      <w:tr w14:paraId="48E7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84" w:type="dxa"/>
            <w:tcBorders>
              <w:top w:val="single" w:color="000000" w:sz="4" w:space="0"/>
              <w:bottom w:val="single" w:color="000000" w:sz="4" w:space="0"/>
            </w:tcBorders>
            <w:vAlign w:val="center"/>
          </w:tcPr>
          <w:p w14:paraId="446EB44B">
            <w:pPr>
              <w:snapToGrid w:val="0"/>
              <w:ind w:firstLine="241" w:firstLineChars="100"/>
              <w:rPr>
                <w:rFonts w:ascii="仿宋" w:hAnsi="仿宋" w:eastAsia="仿宋" w:cs="仿宋"/>
                <w:b/>
                <w:color w:val="000000"/>
              </w:rPr>
            </w:pPr>
            <w:r>
              <w:rPr>
                <w:rFonts w:hint="eastAsia" w:ascii="仿宋" w:hAnsi="仿宋" w:eastAsia="仿宋" w:cs="仿宋"/>
                <w:b/>
                <w:color w:val="000000"/>
              </w:rPr>
              <w:t>注册地点</w:t>
            </w:r>
          </w:p>
        </w:tc>
        <w:tc>
          <w:tcPr>
            <w:tcW w:w="7021" w:type="dxa"/>
            <w:tcBorders>
              <w:top w:val="single" w:color="000000" w:sz="4" w:space="0"/>
              <w:bottom w:val="single" w:color="000000" w:sz="4" w:space="0"/>
            </w:tcBorders>
            <w:vAlign w:val="center"/>
          </w:tcPr>
          <w:p w14:paraId="660780DA">
            <w:pPr>
              <w:snapToGrid w:val="0"/>
              <w:rPr>
                <w:rFonts w:ascii="仿宋" w:hAnsi="仿宋" w:eastAsia="仿宋" w:cs="仿宋"/>
                <w:b/>
                <w:color w:val="000000"/>
              </w:rPr>
            </w:pPr>
          </w:p>
        </w:tc>
      </w:tr>
      <w:tr w14:paraId="6B16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4" w:type="dxa"/>
            <w:tcBorders>
              <w:top w:val="single" w:color="000000" w:sz="4" w:space="0"/>
              <w:bottom w:val="single" w:color="000000" w:sz="4" w:space="0"/>
            </w:tcBorders>
            <w:vAlign w:val="center"/>
          </w:tcPr>
          <w:p w14:paraId="662B48BA">
            <w:pPr>
              <w:snapToGrid w:val="0"/>
              <w:ind w:firstLine="241" w:firstLineChars="100"/>
              <w:rPr>
                <w:rFonts w:ascii="仿宋" w:hAnsi="仿宋" w:eastAsia="仿宋" w:cs="仿宋"/>
                <w:b/>
                <w:color w:val="000000"/>
              </w:rPr>
            </w:pPr>
            <w:r>
              <w:rPr>
                <w:rFonts w:hint="eastAsia" w:ascii="仿宋" w:hAnsi="仿宋" w:eastAsia="仿宋" w:cs="仿宋"/>
                <w:b/>
                <w:color w:val="000000"/>
              </w:rPr>
              <w:t>联系人</w:t>
            </w:r>
          </w:p>
        </w:tc>
        <w:tc>
          <w:tcPr>
            <w:tcW w:w="7021" w:type="dxa"/>
            <w:tcBorders>
              <w:top w:val="single" w:color="000000" w:sz="4" w:space="0"/>
              <w:bottom w:val="single" w:color="000000" w:sz="4" w:space="0"/>
            </w:tcBorders>
            <w:vAlign w:val="center"/>
          </w:tcPr>
          <w:p w14:paraId="2591F2A5">
            <w:pPr>
              <w:snapToGrid w:val="0"/>
              <w:rPr>
                <w:rFonts w:ascii="仿宋" w:hAnsi="仿宋" w:eastAsia="仿宋" w:cs="仿宋"/>
                <w:b/>
                <w:color w:val="000000"/>
              </w:rPr>
            </w:pPr>
          </w:p>
        </w:tc>
      </w:tr>
      <w:tr w14:paraId="2C42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4" w:type="dxa"/>
            <w:tcBorders>
              <w:top w:val="single" w:color="000000" w:sz="4" w:space="0"/>
              <w:bottom w:val="single" w:color="000000" w:sz="4" w:space="0"/>
            </w:tcBorders>
            <w:vAlign w:val="center"/>
          </w:tcPr>
          <w:p w14:paraId="5663302B">
            <w:pPr>
              <w:snapToGrid w:val="0"/>
              <w:ind w:firstLine="241" w:firstLineChars="100"/>
              <w:rPr>
                <w:rFonts w:ascii="仿宋" w:hAnsi="仿宋" w:eastAsia="仿宋" w:cs="仿宋"/>
                <w:b/>
                <w:color w:val="000000"/>
              </w:rPr>
            </w:pPr>
            <w:r>
              <w:rPr>
                <w:rFonts w:hint="eastAsia" w:ascii="仿宋" w:hAnsi="仿宋" w:eastAsia="仿宋" w:cs="仿宋"/>
                <w:b/>
                <w:color w:val="000000"/>
              </w:rPr>
              <w:t>联系方式</w:t>
            </w:r>
          </w:p>
        </w:tc>
        <w:tc>
          <w:tcPr>
            <w:tcW w:w="7021" w:type="dxa"/>
            <w:tcBorders>
              <w:top w:val="single" w:color="000000" w:sz="4" w:space="0"/>
              <w:bottom w:val="single" w:color="000000" w:sz="4" w:space="0"/>
            </w:tcBorders>
            <w:vAlign w:val="center"/>
          </w:tcPr>
          <w:p w14:paraId="363BB95D">
            <w:pPr>
              <w:snapToGrid w:val="0"/>
              <w:rPr>
                <w:rFonts w:ascii="仿宋" w:hAnsi="仿宋" w:eastAsia="仿宋" w:cs="仿宋"/>
                <w:b/>
                <w:color w:val="000000"/>
              </w:rPr>
            </w:pPr>
          </w:p>
        </w:tc>
      </w:tr>
      <w:tr w14:paraId="6FAD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84" w:type="dxa"/>
            <w:tcBorders>
              <w:top w:val="single" w:color="000000" w:sz="4" w:space="0"/>
              <w:bottom w:val="single" w:color="auto" w:sz="4" w:space="0"/>
            </w:tcBorders>
            <w:vAlign w:val="center"/>
          </w:tcPr>
          <w:p w14:paraId="1F774596">
            <w:pPr>
              <w:tabs>
                <w:tab w:val="left" w:pos="4185"/>
              </w:tabs>
              <w:snapToGrid w:val="0"/>
              <w:ind w:firstLine="241" w:firstLineChars="100"/>
              <w:rPr>
                <w:rFonts w:ascii="仿宋" w:hAnsi="仿宋" w:eastAsia="仿宋" w:cs="仿宋"/>
                <w:b/>
                <w:color w:val="000000"/>
              </w:rPr>
            </w:pPr>
            <w:r>
              <w:rPr>
                <w:rFonts w:hint="eastAsia" w:ascii="仿宋" w:hAnsi="仿宋" w:eastAsia="仿宋" w:cs="仿宋"/>
                <w:b/>
                <w:color w:val="000000"/>
              </w:rPr>
              <w:t>电话传真</w:t>
            </w:r>
          </w:p>
        </w:tc>
        <w:tc>
          <w:tcPr>
            <w:tcW w:w="7021" w:type="dxa"/>
            <w:tcBorders>
              <w:top w:val="single" w:color="000000" w:sz="4" w:space="0"/>
              <w:bottom w:val="single" w:color="auto" w:sz="4" w:space="0"/>
            </w:tcBorders>
            <w:vAlign w:val="center"/>
          </w:tcPr>
          <w:p w14:paraId="3DB54F3A">
            <w:pPr>
              <w:tabs>
                <w:tab w:val="left" w:pos="4185"/>
              </w:tabs>
              <w:snapToGrid w:val="0"/>
              <w:rPr>
                <w:rFonts w:ascii="仿宋" w:hAnsi="仿宋" w:eastAsia="仿宋" w:cs="仿宋"/>
                <w:b/>
                <w:color w:val="000000"/>
              </w:rPr>
            </w:pPr>
          </w:p>
        </w:tc>
      </w:tr>
      <w:tr w14:paraId="26F9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84" w:type="dxa"/>
            <w:tcBorders>
              <w:top w:val="single" w:color="auto" w:sz="4" w:space="0"/>
              <w:bottom w:val="single" w:color="000000" w:sz="4" w:space="0"/>
            </w:tcBorders>
            <w:vAlign w:val="center"/>
          </w:tcPr>
          <w:p w14:paraId="6557D7DD">
            <w:pPr>
              <w:tabs>
                <w:tab w:val="left" w:pos="4185"/>
              </w:tabs>
              <w:snapToGrid w:val="0"/>
              <w:ind w:firstLine="241" w:firstLineChars="100"/>
              <w:rPr>
                <w:rFonts w:ascii="仿宋" w:hAnsi="仿宋" w:eastAsia="仿宋" w:cs="仿宋"/>
                <w:b/>
                <w:color w:val="000000"/>
              </w:rPr>
            </w:pPr>
            <w:r>
              <w:rPr>
                <w:rFonts w:hint="eastAsia" w:ascii="仿宋" w:hAnsi="仿宋" w:eastAsia="仿宋" w:cs="仿宋"/>
                <w:b/>
                <w:color w:val="000000"/>
              </w:rPr>
              <w:t>电子邮箱</w:t>
            </w:r>
          </w:p>
        </w:tc>
        <w:tc>
          <w:tcPr>
            <w:tcW w:w="7021" w:type="dxa"/>
            <w:tcBorders>
              <w:top w:val="single" w:color="auto" w:sz="4" w:space="0"/>
              <w:bottom w:val="single" w:color="000000" w:sz="4" w:space="0"/>
            </w:tcBorders>
            <w:vAlign w:val="center"/>
          </w:tcPr>
          <w:p w14:paraId="76013271">
            <w:pPr>
              <w:tabs>
                <w:tab w:val="left" w:pos="4185"/>
              </w:tabs>
              <w:snapToGrid w:val="0"/>
              <w:rPr>
                <w:rFonts w:ascii="仿宋" w:hAnsi="仿宋" w:eastAsia="仿宋" w:cs="仿宋"/>
                <w:b/>
                <w:color w:val="000000"/>
              </w:rPr>
            </w:pPr>
          </w:p>
        </w:tc>
      </w:tr>
      <w:tr w14:paraId="3A4C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005" w:type="dxa"/>
            <w:gridSpan w:val="2"/>
            <w:tcBorders>
              <w:top w:val="single" w:color="auto" w:sz="4" w:space="0"/>
              <w:bottom w:val="single" w:color="000000" w:sz="4" w:space="0"/>
            </w:tcBorders>
          </w:tcPr>
          <w:tbl>
            <w:tblPr>
              <w:tblStyle w:val="6"/>
              <w:tblpPr w:leftFromText="180" w:rightFromText="180" w:vertAnchor="text" w:horzAnchor="page" w:tblpX="-5" w:tblpY="-5697"/>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7066"/>
            </w:tblGrid>
            <w:tr w14:paraId="3D1F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961" w:type="dxa"/>
                  <w:vAlign w:val="center"/>
                </w:tcPr>
                <w:p w14:paraId="3BA4174C">
                  <w:pPr>
                    <w:widowControl w:val="0"/>
                    <w:tabs>
                      <w:tab w:val="left" w:pos="0"/>
                    </w:tabs>
                    <w:snapToGrid w:val="0"/>
                    <w:spacing w:line="360" w:lineRule="auto"/>
                    <w:jc w:val="center"/>
                    <w:rPr>
                      <w:rFonts w:ascii="仿宋" w:hAnsi="仿宋" w:eastAsia="仿宋" w:cs="仿宋"/>
                      <w:b/>
                      <w:bCs/>
                    </w:rPr>
                  </w:pPr>
                  <w:r>
                    <w:rPr>
                      <w:rFonts w:hint="eastAsia" w:ascii="仿宋" w:hAnsi="仿宋" w:eastAsia="仿宋" w:cs="仿宋"/>
                      <w:b/>
                      <w:bCs/>
                    </w:rPr>
                    <w:t>企业简介</w:t>
                  </w:r>
                </w:p>
                <w:p w14:paraId="211E8FFC">
                  <w:pPr>
                    <w:widowControl w:val="0"/>
                    <w:tabs>
                      <w:tab w:val="left" w:pos="0"/>
                    </w:tabs>
                    <w:snapToGrid w:val="0"/>
                    <w:spacing w:line="360" w:lineRule="auto"/>
                    <w:jc w:val="center"/>
                    <w:rPr>
                      <w:rFonts w:ascii="仿宋" w:hAnsi="仿宋" w:eastAsia="仿宋" w:cs="仿宋"/>
                    </w:rPr>
                  </w:pPr>
                  <w:r>
                    <w:rPr>
                      <w:rFonts w:hint="eastAsia" w:ascii="仿宋" w:hAnsi="仿宋" w:eastAsia="仿宋" w:cs="仿宋"/>
                      <w:b/>
                      <w:bCs/>
                    </w:rPr>
                    <w:t>（300字）</w:t>
                  </w:r>
                </w:p>
              </w:tc>
              <w:tc>
                <w:tcPr>
                  <w:tcW w:w="7066" w:type="dxa"/>
                  <w:vAlign w:val="center"/>
                </w:tcPr>
                <w:p w14:paraId="2C867411">
                  <w:pPr>
                    <w:widowControl w:val="0"/>
                    <w:tabs>
                      <w:tab w:val="left" w:pos="0"/>
                    </w:tabs>
                    <w:snapToGrid w:val="0"/>
                    <w:spacing w:line="360" w:lineRule="auto"/>
                    <w:rPr>
                      <w:rFonts w:ascii="仿宋" w:hAnsi="仿宋" w:eastAsia="仿宋" w:cs="仿宋"/>
                    </w:rPr>
                  </w:pPr>
                </w:p>
              </w:tc>
            </w:tr>
            <w:tr w14:paraId="4743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961" w:type="dxa"/>
                  <w:vAlign w:val="center"/>
                </w:tcPr>
                <w:p w14:paraId="78F9A6EE">
                  <w:pPr>
                    <w:tabs>
                      <w:tab w:val="left" w:pos="0"/>
                    </w:tabs>
                    <w:snapToGrid w:val="0"/>
                    <w:spacing w:line="360" w:lineRule="auto"/>
                    <w:jc w:val="center"/>
                    <w:rPr>
                      <w:rFonts w:ascii="仿宋" w:hAnsi="仿宋" w:eastAsia="仿宋" w:cs="仿宋"/>
                      <w:b/>
                      <w:bCs/>
                    </w:rPr>
                  </w:pPr>
                  <w:r>
                    <w:rPr>
                      <w:rFonts w:hint="eastAsia" w:ascii="仿宋" w:hAnsi="仿宋" w:eastAsia="仿宋" w:cs="仿宋"/>
                      <w:b/>
                      <w:bCs/>
                    </w:rPr>
                    <w:t>案例描述</w:t>
                  </w:r>
                </w:p>
                <w:p w14:paraId="1C85F8E4">
                  <w:pPr>
                    <w:tabs>
                      <w:tab w:val="left" w:pos="0"/>
                    </w:tabs>
                    <w:snapToGrid w:val="0"/>
                    <w:spacing w:line="360" w:lineRule="auto"/>
                    <w:jc w:val="center"/>
                    <w:rPr>
                      <w:rFonts w:ascii="仿宋" w:hAnsi="仿宋" w:eastAsia="仿宋" w:cs="仿宋"/>
                    </w:rPr>
                  </w:pPr>
                  <w:r>
                    <w:rPr>
                      <w:rFonts w:hint="eastAsia" w:ascii="仿宋" w:hAnsi="仿宋" w:eastAsia="仿宋" w:cs="仿宋"/>
                      <w:b/>
                      <w:bCs/>
                    </w:rPr>
                    <w:t>（500字以内）</w:t>
                  </w:r>
                </w:p>
              </w:tc>
              <w:tc>
                <w:tcPr>
                  <w:tcW w:w="7066" w:type="dxa"/>
                  <w:vAlign w:val="center"/>
                </w:tcPr>
                <w:p w14:paraId="5AAA030A">
                  <w:pPr>
                    <w:tabs>
                      <w:tab w:val="left" w:pos="0"/>
                    </w:tabs>
                    <w:snapToGrid w:val="0"/>
                    <w:spacing w:line="360" w:lineRule="auto"/>
                    <w:rPr>
                      <w:rFonts w:ascii="仿宋" w:hAnsi="仿宋" w:eastAsia="仿宋" w:cs="仿宋"/>
                    </w:rPr>
                  </w:pPr>
                </w:p>
              </w:tc>
            </w:tr>
            <w:tr w14:paraId="2EBE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61" w:type="dxa"/>
                  <w:vAlign w:val="center"/>
                </w:tcPr>
                <w:p w14:paraId="0512D788">
                  <w:pPr>
                    <w:tabs>
                      <w:tab w:val="left" w:pos="0"/>
                    </w:tabs>
                    <w:snapToGrid w:val="0"/>
                    <w:spacing w:line="360" w:lineRule="auto"/>
                    <w:jc w:val="center"/>
                    <w:rPr>
                      <w:rFonts w:ascii="仿宋" w:hAnsi="仿宋" w:eastAsia="仿宋" w:cs="仿宋"/>
                      <w:color w:val="191919"/>
                    </w:rPr>
                  </w:pPr>
                  <w:r>
                    <w:rPr>
                      <w:rFonts w:hint="eastAsia" w:ascii="仿宋" w:hAnsi="仿宋" w:eastAsia="仿宋" w:cs="仿宋"/>
                      <w:b/>
                      <w:bCs/>
                      <w:color w:val="191919"/>
                    </w:rPr>
                    <w:t>企业2024年度社会责任情况</w:t>
                  </w:r>
                </w:p>
              </w:tc>
              <w:tc>
                <w:tcPr>
                  <w:tcW w:w="7066" w:type="dxa"/>
                  <w:vAlign w:val="center"/>
                </w:tcPr>
                <w:p w14:paraId="3EE33D98">
                  <w:pPr>
                    <w:tabs>
                      <w:tab w:val="left" w:pos="0"/>
                    </w:tabs>
                    <w:snapToGrid w:val="0"/>
                    <w:spacing w:line="360" w:lineRule="auto"/>
                    <w:rPr>
                      <w:rFonts w:ascii="仿宋" w:hAnsi="仿宋" w:eastAsia="仿宋" w:cs="仿宋"/>
                      <w:color w:val="191919"/>
                    </w:rPr>
                  </w:pPr>
                </w:p>
              </w:tc>
            </w:tr>
          </w:tbl>
          <w:p w14:paraId="6882B14F">
            <w:pPr>
              <w:tabs>
                <w:tab w:val="left" w:pos="0"/>
              </w:tabs>
              <w:snapToGrid w:val="0"/>
              <w:spacing w:line="360" w:lineRule="auto"/>
              <w:rPr>
                <w:rFonts w:ascii="仿宋" w:hAnsi="仿宋" w:eastAsia="仿宋" w:cs="仿宋"/>
                <w:b/>
                <w:color w:val="000000"/>
              </w:rPr>
            </w:pPr>
          </w:p>
          <w:p w14:paraId="78D9101E">
            <w:pPr>
              <w:tabs>
                <w:tab w:val="left" w:pos="0"/>
              </w:tabs>
              <w:snapToGrid w:val="0"/>
              <w:spacing w:line="360" w:lineRule="auto"/>
              <w:jc w:val="right"/>
              <w:rPr>
                <w:rFonts w:ascii="仿宋" w:hAnsi="仿宋" w:eastAsia="仿宋" w:cs="仿宋"/>
              </w:rPr>
            </w:pPr>
            <w:r>
              <w:rPr>
                <w:rFonts w:hint="eastAsia" w:ascii="仿宋" w:hAnsi="仿宋" w:eastAsia="仿宋" w:cs="仿宋"/>
                <w:b/>
                <w:color w:val="000000"/>
              </w:rPr>
              <w:t>2024年  月   日</w:t>
            </w:r>
          </w:p>
        </w:tc>
      </w:tr>
    </w:tbl>
    <w:p w14:paraId="1B8F151D">
      <w:pPr>
        <w:rPr>
          <w:rFonts w:ascii="仿宋" w:hAnsi="仿宋" w:eastAsia="仿宋" w:cs="仿宋"/>
        </w:rPr>
      </w:pPr>
    </w:p>
    <w:sectPr>
      <w:headerReference r:id="rId3" w:type="default"/>
      <w:pgSz w:w="11900" w:h="16840"/>
      <w:pgMar w:top="1440" w:right="1800" w:bottom="1440" w:left="1800" w:header="1276"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1" w:fontKey="{26D94C4B-69AA-4F3F-B759-39082C769DB8}"/>
  </w:font>
  <w:font w:name="仿宋">
    <w:panose1 w:val="02010609060101010101"/>
    <w:charset w:val="86"/>
    <w:family w:val="modern"/>
    <w:pitch w:val="default"/>
    <w:sig w:usb0="800002BF" w:usb1="38CF7CFA" w:usb2="00000016" w:usb3="00000000" w:csb0="00040001" w:csb1="00000000"/>
    <w:embedRegular r:id="rId2" w:fontKey="{31EE7FF3-6B3F-4097-A247-C98001D18429}"/>
  </w:font>
  <w:font w:name="仿宋_GB2312">
    <w:panose1 w:val="02010609030101010101"/>
    <w:charset w:val="86"/>
    <w:family w:val="auto"/>
    <w:pitch w:val="default"/>
    <w:sig w:usb0="00000001" w:usb1="080E0000" w:usb2="00000000" w:usb3="00000000" w:csb0="00040000" w:csb1="00000000"/>
    <w:embedRegular r:id="rId3" w:fontKey="{7345EDA1-F492-43DA-85F3-C1C572D11C28}"/>
  </w:font>
  <w:font w:name="方正仿宋_GB18030">
    <w:panose1 w:val="02000000000000000000"/>
    <w:charset w:val="86"/>
    <w:family w:val="auto"/>
    <w:pitch w:val="default"/>
    <w:sig w:usb0="00000001" w:usb1="08000000" w:usb2="00000000" w:usb3="00000000" w:csb0="00040000" w:csb1="00000000"/>
    <w:embedRegular r:id="rId4" w:fontKey="{6900520E-CF28-4D57-AF58-D0620D25FEB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5024">
    <w:pPr>
      <w:pStyle w:val="4"/>
      <w:jc w:val="right"/>
    </w:pPr>
    <w:r>
      <w:drawing>
        <wp:anchor distT="0" distB="0" distL="114300" distR="114300" simplePos="0" relativeHeight="251659264" behindDoc="0" locked="0" layoutInCell="1" allowOverlap="1">
          <wp:simplePos x="0" y="0"/>
          <wp:positionH relativeFrom="column">
            <wp:posOffset>16510</wp:posOffset>
          </wp:positionH>
          <wp:positionV relativeFrom="paragraph">
            <wp:posOffset>-391160</wp:posOffset>
          </wp:positionV>
          <wp:extent cx="743585" cy="575945"/>
          <wp:effectExtent l="0" t="0" r="0" b="0"/>
          <wp:wrapNone/>
          <wp:docPr id="4" name="图片 4" descr="新华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华网logo"/>
                  <pic:cNvPicPr>
                    <a:picLocks noChangeAspect="1"/>
                  </pic:cNvPicPr>
                </pic:nvPicPr>
                <pic:blipFill>
                  <a:blip r:embed="rId1"/>
                  <a:stretch>
                    <a:fillRect/>
                  </a:stretch>
                </pic:blipFill>
                <pic:spPr>
                  <a:xfrm>
                    <a:off x="0" y="0"/>
                    <a:ext cx="743837" cy="575945"/>
                  </a:xfrm>
                  <a:prstGeom prst="rect">
                    <a:avLst/>
                  </a:prstGeom>
                </pic:spPr>
              </pic:pic>
            </a:graphicData>
          </a:graphic>
        </wp:anchor>
      </w:drawing>
    </w:r>
    <w:r>
      <w:rPr>
        <w:rFonts w:hint="eastAsia"/>
      </w:rPr>
      <w:t xml:space="preserve">                             </w:t>
    </w:r>
    <w:r>
      <w:rPr>
        <w:rFonts w:hint="eastAsia"/>
        <w:b/>
        <w:bCs/>
        <w:color w:val="1F4E79" w:themeColor="accent5" w:themeShade="80"/>
        <w:sz w:val="22"/>
        <w:szCs w:val="24"/>
      </w:rPr>
      <w:t>2</w:t>
    </w:r>
    <w:r>
      <w:rPr>
        <w:b/>
        <w:bCs/>
        <w:color w:val="1F4E79" w:themeColor="accent5" w:themeShade="80"/>
        <w:sz w:val="22"/>
        <w:szCs w:val="24"/>
      </w:rPr>
      <w:t>02</w:t>
    </w:r>
    <w:r>
      <w:rPr>
        <w:rFonts w:hint="eastAsia" w:eastAsia="宋体"/>
        <w:b/>
        <w:bCs/>
        <w:color w:val="1F4E79" w:themeColor="accent5" w:themeShade="80"/>
        <w:sz w:val="22"/>
        <w:szCs w:val="24"/>
      </w:rPr>
      <w:t>4</w:t>
    </w:r>
    <w:r>
      <w:rPr>
        <w:rFonts w:hint="eastAsia"/>
        <w:b/>
        <w:bCs/>
        <w:color w:val="1F4E79" w:themeColor="accent5" w:themeShade="80"/>
        <w:sz w:val="22"/>
        <w:szCs w:val="24"/>
      </w:rPr>
      <w:t>第</w:t>
    </w:r>
    <w:r>
      <w:rPr>
        <w:rFonts w:hint="eastAsia" w:eastAsia="宋体"/>
        <w:b/>
        <w:bCs/>
        <w:color w:val="1F4E79" w:themeColor="accent5" w:themeShade="80"/>
        <w:sz w:val="22"/>
        <w:szCs w:val="24"/>
      </w:rPr>
      <w:t>十一</w:t>
    </w:r>
    <w:r>
      <w:rPr>
        <w:rFonts w:hint="eastAsia"/>
        <w:b/>
        <w:bCs/>
        <w:color w:val="1F4E79" w:themeColor="accent5" w:themeShade="80"/>
        <w:sz w:val="22"/>
        <w:szCs w:val="24"/>
      </w:rPr>
      <w:t>届金融企业社会责任</w:t>
    </w:r>
    <w:r>
      <w:rPr>
        <w:rFonts w:hint="eastAsia" w:eastAsia="宋体"/>
        <w:b/>
        <w:bCs/>
        <w:color w:val="1F4E79" w:themeColor="accent5" w:themeShade="80"/>
        <w:sz w:val="22"/>
        <w:szCs w:val="24"/>
      </w:rPr>
      <w:t>论坛</w:t>
    </w:r>
    <w:r>
      <w:rPr>
        <w:rFonts w:hint="eastAsia"/>
        <w:color w:val="1F4E79" w:themeColor="accent5" w:themeShade="80"/>
        <w:sz w:val="21"/>
        <w:szCs w:val="24"/>
      </w:rPr>
      <w:t xml:space="preserve"> </w:t>
    </w:r>
    <w:r>
      <w:rPr>
        <w:rFonts w:hint="eastAsia"/>
        <w:color w:val="1F4E79" w:themeColor="accent5" w:themeShade="80"/>
        <w:sz w:val="20"/>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A25CE"/>
    <w:multiLevelType w:val="multilevel"/>
    <w:tmpl w:val="398A25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63084D"/>
    <w:multiLevelType w:val="singleLevel"/>
    <w:tmpl w:val="4B6308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hideGrammaticalErrors/>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YxNDJmNjkzMGMxYmM5MmE0MDBiOWU3ZjQ4ZGUifQ=="/>
  </w:docVars>
  <w:rsids>
    <w:rsidRoot w:val="00292418"/>
    <w:rsid w:val="000937C8"/>
    <w:rsid w:val="000A28A5"/>
    <w:rsid w:val="000B02D1"/>
    <w:rsid w:val="00125930"/>
    <w:rsid w:val="00137FEE"/>
    <w:rsid w:val="00190DA3"/>
    <w:rsid w:val="0026140F"/>
    <w:rsid w:val="0027001D"/>
    <w:rsid w:val="00292418"/>
    <w:rsid w:val="002A727A"/>
    <w:rsid w:val="002B1652"/>
    <w:rsid w:val="00384568"/>
    <w:rsid w:val="003E79BE"/>
    <w:rsid w:val="00402E8F"/>
    <w:rsid w:val="00411BC9"/>
    <w:rsid w:val="00423CA2"/>
    <w:rsid w:val="00434AED"/>
    <w:rsid w:val="00492CAB"/>
    <w:rsid w:val="004C0A03"/>
    <w:rsid w:val="004E7CCB"/>
    <w:rsid w:val="004F3DEE"/>
    <w:rsid w:val="005512AD"/>
    <w:rsid w:val="0057435C"/>
    <w:rsid w:val="00594139"/>
    <w:rsid w:val="005A1831"/>
    <w:rsid w:val="005C2394"/>
    <w:rsid w:val="005D6E84"/>
    <w:rsid w:val="006C1950"/>
    <w:rsid w:val="006D5D6F"/>
    <w:rsid w:val="006F2EF4"/>
    <w:rsid w:val="007128B1"/>
    <w:rsid w:val="0071533D"/>
    <w:rsid w:val="00760F60"/>
    <w:rsid w:val="0076681C"/>
    <w:rsid w:val="00787831"/>
    <w:rsid w:val="007D0F6B"/>
    <w:rsid w:val="00830FA3"/>
    <w:rsid w:val="00845EE1"/>
    <w:rsid w:val="008B3473"/>
    <w:rsid w:val="009525A1"/>
    <w:rsid w:val="0098476C"/>
    <w:rsid w:val="00A45592"/>
    <w:rsid w:val="00A606FA"/>
    <w:rsid w:val="00B71627"/>
    <w:rsid w:val="00B9425F"/>
    <w:rsid w:val="00BE613E"/>
    <w:rsid w:val="00C0684B"/>
    <w:rsid w:val="00C26178"/>
    <w:rsid w:val="00C638AF"/>
    <w:rsid w:val="00CA280E"/>
    <w:rsid w:val="00CD30CC"/>
    <w:rsid w:val="00D112E0"/>
    <w:rsid w:val="00D60601"/>
    <w:rsid w:val="00D85DA9"/>
    <w:rsid w:val="00DA56BF"/>
    <w:rsid w:val="00DF3EFD"/>
    <w:rsid w:val="00E26FE1"/>
    <w:rsid w:val="00E2745B"/>
    <w:rsid w:val="00EA6408"/>
    <w:rsid w:val="00EE7C88"/>
    <w:rsid w:val="00F645D7"/>
    <w:rsid w:val="00FA48EA"/>
    <w:rsid w:val="00FB1296"/>
    <w:rsid w:val="0125366D"/>
    <w:rsid w:val="04277401"/>
    <w:rsid w:val="0782608C"/>
    <w:rsid w:val="0A6D2723"/>
    <w:rsid w:val="0FB63197"/>
    <w:rsid w:val="113B1A46"/>
    <w:rsid w:val="136C4E31"/>
    <w:rsid w:val="17896ED2"/>
    <w:rsid w:val="28B63064"/>
    <w:rsid w:val="41EB5494"/>
    <w:rsid w:val="42145D03"/>
    <w:rsid w:val="42ED673D"/>
    <w:rsid w:val="430C7DC3"/>
    <w:rsid w:val="46A029EB"/>
    <w:rsid w:val="50BD028C"/>
    <w:rsid w:val="5482536B"/>
    <w:rsid w:val="59384E70"/>
    <w:rsid w:val="5EA51A28"/>
    <w:rsid w:val="60654989"/>
    <w:rsid w:val="66775046"/>
    <w:rsid w:val="6A61366E"/>
    <w:rsid w:val="702717C5"/>
    <w:rsid w:val="74826F6D"/>
    <w:rsid w:val="7B576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rFonts w:ascii="宋体"/>
      <w:sz w:val="18"/>
      <w:szCs w:val="18"/>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字符"/>
    <w:basedOn w:val="7"/>
    <w:link w:val="2"/>
    <w:semiHidden/>
    <w:qFormat/>
    <w:uiPriority w:val="99"/>
    <w:rPr>
      <w:rFonts w:ascii="宋体" w:hAnsi="Times New Roman" w:eastAsia="宋体" w:cs="Times New Roman"/>
      <w:sz w:val="18"/>
      <w:szCs w:val="18"/>
    </w:rPr>
  </w:style>
  <w:style w:type="character" w:customStyle="1" w:styleId="10">
    <w:name w:val="未处理的提及1"/>
    <w:basedOn w:val="7"/>
    <w:qFormat/>
    <w:uiPriority w:val="99"/>
    <w:rPr>
      <w:color w:val="605E5C"/>
      <w:shd w:val="clear" w:color="auto" w:fill="E1DFDD"/>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rFonts w:ascii="Times New Roman" w:hAnsi="Times New Roman" w:cs="Times New Roman"/>
      <w:sz w:val="18"/>
      <w:szCs w:val="18"/>
    </w:rPr>
  </w:style>
  <w:style w:type="character" w:customStyle="1" w:styleId="13">
    <w:name w:val="页脚 字符"/>
    <w:basedOn w:val="7"/>
    <w:link w:val="3"/>
    <w:qFormat/>
    <w:uiPriority w:val="99"/>
    <w:rPr>
      <w:rFonts w:ascii="Times New Roman" w:hAnsi="Times New Roman" w:cs="Times New Roman"/>
      <w:sz w:val="18"/>
      <w:szCs w:val="18"/>
    </w:rPr>
  </w:style>
  <w:style w:type="paragraph" w:customStyle="1" w:styleId="14">
    <w:name w:val="List Paragraph1"/>
    <w:basedOn w:val="1"/>
    <w:qFormat/>
    <w:uiPriority w:val="0"/>
    <w:pPr>
      <w:widowControl w:val="0"/>
      <w:ind w:firstLine="420" w:firstLineChars="200"/>
      <w:jc w:val="both"/>
    </w:pPr>
    <w:rPr>
      <w:rFonts w:ascii="等线" w:hAnsi="等线" w:eastAsia="等线"/>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1059</Words>
  <Characters>1083</Characters>
  <Lines>8</Lines>
  <Paragraphs>2</Paragraphs>
  <TotalTime>10</TotalTime>
  <ScaleCrop>false</ScaleCrop>
  <LinksUpToDate>false</LinksUpToDate>
  <CharactersWithSpaces>1201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2024-11-11T07:04:00Z</dcterms:created>
  <dc:creator>郑清洋</dc:creator>
  <cp:lastModifiedBy>冯晓菁</cp:lastModifiedBy>
  <dcterms:modified xsi:type="dcterms:W3CDTF">2024-11-11T09:10:38Z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AB59D3E142D94DFB9D43B51BB5C9146C_13</vt:lpwstr>
  </property>
</Properties>
</file>